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1F" w:rsidRDefault="00F414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4141F" w:rsidRDefault="001462F3">
      <w:pPr>
        <w:pBdr>
          <w:top w:val="nil"/>
          <w:left w:val="nil"/>
          <w:bottom w:val="nil"/>
          <w:right w:val="nil"/>
          <w:between w:val="nil"/>
        </w:pBdr>
        <w:spacing w:before="360" w:after="120" w:line="259" w:lineRule="auto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>
        <w:rPr>
          <w:b/>
          <w:noProof/>
          <w:color w:val="FF1F64"/>
          <w:sz w:val="32"/>
          <w:szCs w:val="32"/>
        </w:rPr>
        <w:drawing>
          <wp:inline distT="0" distB="0" distL="0" distR="0">
            <wp:extent cx="1621528" cy="1537575"/>
            <wp:effectExtent l="0" t="0" r="0" b="0"/>
            <wp:docPr id="6" name="image2.png" descr="Charlton-on-Otmoor C of E Primary School -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arlton-on-Otmoor C of E Primary School - Hom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528" cy="153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141F" w:rsidRDefault="001462F3">
      <w:pPr>
        <w:pBdr>
          <w:top w:val="nil"/>
          <w:left w:val="nil"/>
          <w:bottom w:val="nil"/>
          <w:right w:val="nil"/>
          <w:between w:val="nil"/>
        </w:pBdr>
        <w:spacing w:before="360" w:after="120" w:line="259" w:lineRule="auto"/>
        <w:jc w:val="center"/>
        <w:rPr>
          <w:rFonts w:ascii="Arial" w:eastAsia="Arial" w:hAnsi="Arial" w:cs="Arial"/>
          <w:b/>
          <w:i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Pupil premium spending </w:t>
      </w:r>
      <w:r w:rsidR="00E81B4F">
        <w:rPr>
          <w:rFonts w:ascii="Arial" w:eastAsia="Arial" w:hAnsi="Arial" w:cs="Arial"/>
          <w:b/>
          <w:color w:val="0070C0"/>
          <w:sz w:val="32"/>
          <w:szCs w:val="32"/>
        </w:rPr>
        <w:t>review 2021-2022</w:t>
      </w:r>
    </w:p>
    <w:tbl>
      <w:tblPr>
        <w:tblStyle w:val="a"/>
        <w:tblW w:w="14459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4348"/>
        <w:gridCol w:w="2832"/>
        <w:gridCol w:w="5055"/>
        <w:gridCol w:w="2224"/>
      </w:tblGrid>
      <w:tr w:rsidR="00F4141F">
        <w:tc>
          <w:tcPr>
            <w:tcW w:w="14459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F8F8F8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F8F8F8"/>
                <w:sz w:val="20"/>
                <w:szCs w:val="20"/>
              </w:rPr>
              <w:t>SUMMARY INFORMATION</w:t>
            </w:r>
          </w:p>
        </w:tc>
      </w:tr>
      <w:tr w:rsidR="00F4141F"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most recent pupil premium review: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July 202</w:t>
            </w:r>
            <w:r w:rsidR="00E81B4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5" w:type="dxa"/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next pupil premium review: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July 202</w:t>
            </w:r>
            <w:r w:rsidR="00E81B4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4141F"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number of pupils: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9E4F0B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55" w:type="dxa"/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pupil premium budget: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£1</w:t>
            </w:r>
            <w:r w:rsidR="009E4F0B">
              <w:rPr>
                <w:rFonts w:ascii="Arial" w:eastAsia="Arial" w:hAnsi="Arial" w:cs="Arial"/>
                <w:color w:val="000000"/>
                <w:sz w:val="20"/>
                <w:szCs w:val="20"/>
              </w:rPr>
              <w:t>6,260</w:t>
            </w:r>
          </w:p>
        </w:tc>
      </w:tr>
      <w:tr w:rsidR="00F4141F"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 of pupils eligible for pupil premium: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9E4F0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5" w:type="dxa"/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Amount of pupil premium received per child: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FD5B03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£1345</w:t>
            </w:r>
          </w:p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1x £2</w:t>
            </w:r>
            <w:r w:rsidR="00FD5B0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410 </w:t>
            </w:r>
          </w:p>
        </w:tc>
      </w:tr>
    </w:tbl>
    <w:p w:rsidR="00F4141F" w:rsidRDefault="00F4141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4601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14601"/>
      </w:tblGrid>
      <w:tr w:rsidR="00F4141F">
        <w:tc>
          <w:tcPr>
            <w:tcW w:w="14601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F8F8F8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F8F8F8"/>
                <w:sz w:val="20"/>
                <w:szCs w:val="20"/>
              </w:rPr>
              <w:t>STRATEGY STATEMENT</w:t>
            </w:r>
          </w:p>
        </w:tc>
      </w:tr>
      <w:tr w:rsidR="00F4141F">
        <w:tc>
          <w:tcPr>
            <w:tcW w:w="14601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Default="001462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Increase attendance rates of pupils in receipt of pupil premium funding is above 96% </w:t>
            </w:r>
          </w:p>
          <w:p w:rsidR="00F4141F" w:rsidRDefault="001462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Further accelerate rates of progress for those in receipt of pupil premium funding.</w:t>
            </w:r>
          </w:p>
          <w:p w:rsidR="00F4141F" w:rsidRDefault="001462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Outcomes for pupils in receipt of pupil premium are improved to be in line with national average in reading, writing and </w:t>
            </w:r>
            <w:proofErr w:type="spellStart"/>
            <w:r>
              <w:rPr>
                <w:color w:val="000000"/>
              </w:rPr>
              <w:t>maths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F4141F" w:rsidRDefault="001462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Pupils with pastoral or SEN needs are identified swiftly on transition to the school.</w:t>
            </w:r>
          </w:p>
          <w:p w:rsidR="00F4141F" w:rsidRDefault="00F4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4141F" w:rsidRDefault="00F4141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7"/>
        <w:tblW w:w="14653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113"/>
        <w:gridCol w:w="3355"/>
        <w:gridCol w:w="3340"/>
        <w:gridCol w:w="1589"/>
        <w:gridCol w:w="1474"/>
      </w:tblGrid>
      <w:tr w:rsidR="00F4141F">
        <w:tc>
          <w:tcPr>
            <w:tcW w:w="14653" w:type="dxa"/>
            <w:gridSpan w:val="6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F4141F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F8F8F8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F8F8F8"/>
                <w:sz w:val="20"/>
                <w:szCs w:val="20"/>
              </w:rPr>
              <w:lastRenderedPageBreak/>
              <w:t>ACADEMIC YEAR 2021-2022</w:t>
            </w:r>
          </w:p>
        </w:tc>
      </w:tr>
      <w:tr w:rsidR="00F4141F">
        <w:tc>
          <w:tcPr>
            <w:tcW w:w="14653" w:type="dxa"/>
            <w:gridSpan w:val="6"/>
            <w:shd w:val="clear" w:color="auto" w:fill="9CC2E5"/>
            <w:tcMar>
              <w:top w:w="113" w:type="dxa"/>
              <w:bottom w:w="113" w:type="dxa"/>
            </w:tcMar>
          </w:tcPr>
          <w:p w:rsidR="00F4141F" w:rsidRPr="00D8692E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Quality First Teaching </w:t>
            </w:r>
          </w:p>
        </w:tc>
      </w:tr>
      <w:tr w:rsidR="00F4141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Pr="00D8692E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Pr="00D8692E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Intended outcome</w:t>
            </w:r>
          </w:p>
        </w:tc>
        <w:tc>
          <w:tcPr>
            <w:tcW w:w="3355" w:type="dxa"/>
          </w:tcPr>
          <w:p w:rsidR="00F4141F" w:rsidRPr="00D8692E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What’s the evidence and rationale for this choice?</w:t>
            </w:r>
          </w:p>
        </w:tc>
        <w:tc>
          <w:tcPr>
            <w:tcW w:w="3340" w:type="dxa"/>
          </w:tcPr>
          <w:p w:rsidR="00F4141F" w:rsidRPr="00D8692E" w:rsidRDefault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7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Impact </w:t>
            </w:r>
          </w:p>
        </w:tc>
        <w:tc>
          <w:tcPr>
            <w:tcW w:w="1589" w:type="dxa"/>
          </w:tcPr>
          <w:p w:rsidR="00F4141F" w:rsidRPr="00D8692E" w:rsidRDefault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Lessons</w:t>
            </w:r>
            <w:r w:rsidR="00FD5B03"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Learned </w:t>
            </w:r>
          </w:p>
        </w:tc>
        <w:tc>
          <w:tcPr>
            <w:tcW w:w="1474" w:type="dxa"/>
          </w:tcPr>
          <w:p w:rsidR="00F4141F" w:rsidRPr="00D8692E" w:rsidRDefault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-18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Next Steps</w:t>
            </w:r>
          </w:p>
        </w:tc>
      </w:tr>
      <w:tr w:rsidR="00F4141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Pr="00D8692E" w:rsidRDefault="001462F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To improve the quality of the wider curriculum enabling all pupils to progress in terms of knowledge and skills acquired. </w:t>
            </w:r>
          </w:p>
          <w:p w:rsidR="00F4141F" w:rsidRPr="00D8692E" w:rsidRDefault="001462F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>Cost £4662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Pr="00D8692E" w:rsidRDefault="001462F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Full national curriculum coverage is guaranteed in all subjects. </w:t>
            </w:r>
          </w:p>
          <w:p w:rsidR="00F4141F" w:rsidRPr="00D8692E" w:rsidRDefault="001462F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Pupils progress through acquiring new skills and knowledge </w:t>
            </w:r>
          </w:p>
        </w:tc>
        <w:tc>
          <w:tcPr>
            <w:tcW w:w="3355" w:type="dxa"/>
          </w:tcPr>
          <w:p w:rsidR="00F4141F" w:rsidRPr="00D8692E" w:rsidRDefault="001462F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Pupils at Charlton deserve a high quality education and through the ‘Learning Means the World’ curriculum, pupils will acquire age appropriate skills and knowledge to progress in all subjects. </w:t>
            </w:r>
          </w:p>
        </w:tc>
        <w:tc>
          <w:tcPr>
            <w:tcW w:w="3340" w:type="dxa"/>
          </w:tcPr>
          <w:p w:rsidR="00FD5B03" w:rsidRPr="00D8692E" w:rsidRDefault="00FD5B0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The school curriculum is better sequenced with pupils building upon prior knowledge. </w:t>
            </w:r>
          </w:p>
          <w:p w:rsidR="00FD5B03" w:rsidRPr="00D8692E" w:rsidRDefault="00FD5B0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Pupils make more progress through higher quality learning, </w:t>
            </w:r>
          </w:p>
          <w:p w:rsidR="00FD5B03" w:rsidRPr="00D8692E" w:rsidRDefault="00FD5B0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F4141F" w:rsidRPr="00D8692E" w:rsidRDefault="00FD5B0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The importance of giving subject leaders time out of class to lead their subjects and monitor standards. </w:t>
            </w:r>
          </w:p>
          <w:p w:rsidR="00F4141F" w:rsidRPr="00D8692E" w:rsidRDefault="00F4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141F" w:rsidRPr="00D8692E" w:rsidRDefault="00FD5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>To continue with the changes to the school curriculum in 2022-23.</w:t>
            </w:r>
          </w:p>
          <w:p w:rsidR="00FD5B03" w:rsidRPr="00D8692E" w:rsidRDefault="00FD5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 xml:space="preserve">To develop middle leadership. </w:t>
            </w:r>
          </w:p>
        </w:tc>
      </w:tr>
      <w:tr w:rsidR="00F4141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Pr="00D8692E" w:rsidRDefault="001462F3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B) To increase the quality of teaching through the appointment of a SENCo one day a week.  </w:t>
            </w:r>
          </w:p>
          <w:p w:rsidR="00F4141F" w:rsidRPr="00D8692E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Cost £2266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Pr="00D8692E" w:rsidRDefault="001462F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Teachers are more confident in supporting and working with Pupil Premium and SEN pupils </w:t>
            </w:r>
          </w:p>
        </w:tc>
        <w:tc>
          <w:tcPr>
            <w:tcW w:w="3355" w:type="dxa"/>
          </w:tcPr>
          <w:p w:rsidR="00F4141F" w:rsidRPr="00D8692E" w:rsidRDefault="001462F3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Investing on improving teaching through high quality mentoring and professional development will lead to better pupil outcomes. </w:t>
            </w:r>
          </w:p>
          <w:p w:rsidR="00F4141F" w:rsidRPr="00D8692E" w:rsidRDefault="00F4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</w:tcPr>
          <w:p w:rsidR="00F4141F" w:rsidRPr="00D8692E" w:rsidRDefault="00FD5B03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The school has a high quality SEN provision.</w:t>
            </w:r>
          </w:p>
          <w:p w:rsidR="00FD5B03" w:rsidRPr="00D8692E" w:rsidRDefault="00FD5B03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Pupils with additional needs are well supported across the school.</w:t>
            </w:r>
          </w:p>
          <w:p w:rsidR="00FD5B03" w:rsidRPr="00D8692E" w:rsidRDefault="00FD5B03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Staff are well supported through with CPD in place to ensure best practice. </w:t>
            </w:r>
          </w:p>
        </w:tc>
        <w:tc>
          <w:tcPr>
            <w:tcW w:w="1589" w:type="dxa"/>
          </w:tcPr>
          <w:p w:rsidR="00F4141F" w:rsidRPr="00D8692E" w:rsidRDefault="00FD5B03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positive impact achieved by the SENCo leading TA appraisals. </w:t>
            </w:r>
          </w:p>
        </w:tc>
        <w:tc>
          <w:tcPr>
            <w:tcW w:w="1474" w:type="dxa"/>
          </w:tcPr>
          <w:p w:rsidR="00F4141F" w:rsidRPr="00D8692E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D5B03"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ensure that the new SENCo receives one full day of SEN time from September. </w:t>
            </w:r>
          </w:p>
        </w:tc>
      </w:tr>
      <w:tr w:rsidR="00F4141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Pr="00D8692E" w:rsidRDefault="001462F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>C) Raise the attainment of pupils through high quality CPD.</w:t>
            </w:r>
          </w:p>
          <w:p w:rsidR="00F4141F" w:rsidRPr="00D8692E" w:rsidRDefault="001462F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RWI Training £330, Positive </w:t>
            </w:r>
            <w:proofErr w:type="spellStart"/>
            <w:r w:rsidRPr="00D8692E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D8692E">
              <w:rPr>
                <w:rFonts w:ascii="Arial" w:hAnsi="Arial" w:cs="Arial"/>
                <w:sz w:val="20"/>
                <w:szCs w:val="20"/>
              </w:rPr>
              <w:t xml:space="preserve"> Management £825, </w:t>
            </w:r>
            <w:proofErr w:type="spellStart"/>
            <w:r w:rsidRPr="00D8692E">
              <w:rPr>
                <w:rFonts w:ascii="Arial" w:hAnsi="Arial" w:cs="Arial"/>
                <w:sz w:val="20"/>
                <w:szCs w:val="20"/>
              </w:rPr>
              <w:t>NASENCo</w:t>
            </w:r>
            <w:proofErr w:type="spellEnd"/>
            <w:r w:rsidRPr="00D86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92E">
              <w:rPr>
                <w:rFonts w:ascii="Arial" w:hAnsi="Arial" w:cs="Arial"/>
                <w:sz w:val="20"/>
                <w:szCs w:val="20"/>
              </w:rPr>
              <w:lastRenderedPageBreak/>
              <w:t xml:space="preserve">Qualification £2615, Attachment training £447.50 </w:t>
            </w:r>
          </w:p>
          <w:p w:rsidR="00F4141F" w:rsidRPr="00D8692E" w:rsidRDefault="00F4141F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F4141F" w:rsidRPr="00D8692E" w:rsidRDefault="001462F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lastRenderedPageBreak/>
              <w:t xml:space="preserve">Teachers feel valued and invested in and have a wide range of strategies to support pupils across the school. </w:t>
            </w:r>
          </w:p>
        </w:tc>
        <w:tc>
          <w:tcPr>
            <w:tcW w:w="3355" w:type="dxa"/>
          </w:tcPr>
          <w:p w:rsidR="00F4141F" w:rsidRPr="00D8692E" w:rsidRDefault="001462F3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Investing in staff CPD will lead to an improvement in the quality of teaching  and subsequently better pupil outcomes. </w:t>
            </w:r>
          </w:p>
          <w:p w:rsidR="00F4141F" w:rsidRPr="00D8692E" w:rsidRDefault="00F4141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</w:p>
          <w:p w:rsidR="00F4141F" w:rsidRPr="00D8692E" w:rsidRDefault="00F4141F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</w:tcPr>
          <w:p w:rsidR="00F4141F" w:rsidRPr="00D8692E" w:rsidRDefault="00FD5B03" w:rsidP="00E81B4F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lastRenderedPageBreak/>
              <w:t xml:space="preserve">Pupil premium targets set for 2022 were achieved in reading, writing and </w:t>
            </w:r>
            <w:proofErr w:type="spellStart"/>
            <w:r w:rsidRPr="00D8692E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 w:rsidRPr="00D869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B03" w:rsidRPr="00D8692E" w:rsidRDefault="00FD5B03" w:rsidP="00E81B4F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>Staff feel valued and well supported.</w:t>
            </w:r>
          </w:p>
          <w:p w:rsidR="00FD5B03" w:rsidRPr="00D8692E" w:rsidRDefault="00FD5B03" w:rsidP="00E81B4F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lastRenderedPageBreak/>
              <w:t>The quality of teaching is good or outstanding in all classes.</w:t>
            </w:r>
          </w:p>
        </w:tc>
        <w:tc>
          <w:tcPr>
            <w:tcW w:w="1589" w:type="dxa"/>
          </w:tcPr>
          <w:p w:rsidR="00F4141F" w:rsidRPr="00D8692E" w:rsidRDefault="00FD5B03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Effectiveness of TA briefings as a forum to provide additional CPD. </w:t>
            </w:r>
          </w:p>
        </w:tc>
        <w:tc>
          <w:tcPr>
            <w:tcW w:w="1474" w:type="dxa"/>
          </w:tcPr>
          <w:p w:rsidR="00F4141F" w:rsidRPr="00D8692E" w:rsidRDefault="00FD5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ensure that the new SENCo continues with ongoing TA CPD through </w:t>
            </w: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fortnightly briefings. </w:t>
            </w:r>
          </w:p>
        </w:tc>
      </w:tr>
      <w:tr w:rsidR="00F4141F">
        <w:tc>
          <w:tcPr>
            <w:tcW w:w="14653" w:type="dxa"/>
            <w:gridSpan w:val="6"/>
            <w:shd w:val="clear" w:color="auto" w:fill="9CC2E5"/>
            <w:tcMar>
              <w:top w:w="113" w:type="dxa"/>
              <w:bottom w:w="113" w:type="dxa"/>
            </w:tcMar>
          </w:tcPr>
          <w:p w:rsidR="00F4141F" w:rsidRPr="00D8692E" w:rsidRDefault="0014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Targeted support</w:t>
            </w:r>
          </w:p>
        </w:tc>
      </w:tr>
      <w:tr w:rsidR="00E81B4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Intended outcome</w:t>
            </w:r>
          </w:p>
        </w:tc>
        <w:tc>
          <w:tcPr>
            <w:tcW w:w="3355" w:type="dxa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What’s the evidence and rationale for this choice?</w:t>
            </w:r>
          </w:p>
        </w:tc>
        <w:tc>
          <w:tcPr>
            <w:tcW w:w="3340" w:type="dxa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7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Impact </w:t>
            </w:r>
          </w:p>
        </w:tc>
        <w:tc>
          <w:tcPr>
            <w:tcW w:w="1589" w:type="dxa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Lessons</w:t>
            </w: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Learned </w:t>
            </w:r>
          </w:p>
        </w:tc>
        <w:tc>
          <w:tcPr>
            <w:tcW w:w="1474" w:type="dxa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-18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Next Steps</w:t>
            </w:r>
          </w:p>
        </w:tc>
      </w:tr>
      <w:tr w:rsidR="00E81B4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>A. Use teaching assistants to deliver high quality interventions to pupils.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Pupils are able to make progress in terms of their reading, writing and other academic areas. </w:t>
            </w:r>
          </w:p>
        </w:tc>
        <w:tc>
          <w:tcPr>
            <w:tcW w:w="3355" w:type="dxa"/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Some of the students need targeted support to catch up. Through tailored catch up interventions, pupils will be able to make rapid progress.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</w:tcPr>
          <w:p w:rsidR="001E078F" w:rsidRPr="00D8692E" w:rsidRDefault="001E078F" w:rsidP="001E078F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Pupil premium targets set for 2022 were achieved in reading, writing and </w:t>
            </w:r>
            <w:proofErr w:type="spellStart"/>
            <w:r w:rsidRPr="00D8692E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 w:rsidRPr="00D869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E81B4F" w:rsidRPr="00D8692E" w:rsidRDefault="001E078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importance of investing time in training all staff in addition to teachers. </w:t>
            </w:r>
          </w:p>
        </w:tc>
        <w:tc>
          <w:tcPr>
            <w:tcW w:w="1474" w:type="dxa"/>
          </w:tcPr>
          <w:p w:rsidR="00E81B4F" w:rsidRPr="00D8692E" w:rsidRDefault="001E078F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involve all staff in planned CPD in 2022-23. </w:t>
            </w:r>
          </w:p>
        </w:tc>
      </w:tr>
      <w:tr w:rsidR="00E81B4F">
        <w:tc>
          <w:tcPr>
            <w:tcW w:w="2782" w:type="dxa"/>
            <w:shd w:val="clear" w:color="auto" w:fill="9CC2E5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Wider Strategies </w:t>
            </w:r>
          </w:p>
        </w:tc>
        <w:tc>
          <w:tcPr>
            <w:tcW w:w="2113" w:type="dxa"/>
            <w:shd w:val="clear" w:color="auto" w:fill="9CC2E5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9CC2E5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9CC2E5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9CC2E5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9CC2E5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81B4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>Intended outcome</w:t>
            </w:r>
          </w:p>
        </w:tc>
        <w:tc>
          <w:tcPr>
            <w:tcW w:w="3355" w:type="dxa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>What’s the evidence and rationale for this choice?</w:t>
            </w:r>
          </w:p>
        </w:tc>
        <w:tc>
          <w:tcPr>
            <w:tcW w:w="3340" w:type="dxa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7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Impact </w:t>
            </w:r>
          </w:p>
        </w:tc>
        <w:tc>
          <w:tcPr>
            <w:tcW w:w="1589" w:type="dxa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Lessons</w:t>
            </w: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Learned </w:t>
            </w:r>
          </w:p>
        </w:tc>
        <w:tc>
          <w:tcPr>
            <w:tcW w:w="1474" w:type="dxa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-18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Next Steps</w:t>
            </w:r>
          </w:p>
        </w:tc>
      </w:tr>
      <w:tr w:rsidR="00E81B4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 xml:space="preserve">Employ the services of an educational psychologist to support pupils with additional needs which is impacting upon their learning.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>Cost £1500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school will be able to identify strategies to support pupils and put in place measures. </w:t>
            </w:r>
          </w:p>
        </w:tc>
        <w:tc>
          <w:tcPr>
            <w:tcW w:w="3355" w:type="dxa"/>
          </w:tcPr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impact of an educational psychologist will be incredibly beneficial in identifying barriers which are preventing pupils from reaching their full potential. </w:t>
            </w:r>
          </w:p>
        </w:tc>
        <w:tc>
          <w:tcPr>
            <w:tcW w:w="3340" w:type="dxa"/>
          </w:tcPr>
          <w:p w:rsidR="00E81B4F" w:rsidRPr="00D8692E" w:rsidRDefault="001E078F" w:rsidP="001E0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school has seen positive progress and improvements through the support of the Educational Psychologist. </w:t>
            </w:r>
          </w:p>
          <w:p w:rsidR="001E078F" w:rsidRPr="00D8692E" w:rsidRDefault="001E078F" w:rsidP="001E0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078F" w:rsidRPr="00D8692E" w:rsidRDefault="001E078F" w:rsidP="001E0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hAnsi="Arial" w:cs="Arial"/>
                <w:color w:val="000000"/>
                <w:sz w:val="20"/>
                <w:szCs w:val="20"/>
              </w:rPr>
              <w:t xml:space="preserve">Staff are better informed and have more skills at their disposal due to training and knowledge shared. </w:t>
            </w:r>
          </w:p>
        </w:tc>
        <w:tc>
          <w:tcPr>
            <w:tcW w:w="1589" w:type="dxa"/>
          </w:tcPr>
          <w:p w:rsidR="00E81B4F" w:rsidRPr="00D8692E" w:rsidRDefault="001E078F" w:rsidP="001E07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The importance and positive impact through employing </w:t>
            </w:r>
            <w:proofErr w:type="spellStart"/>
            <w:r w:rsidRPr="00D8692E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D8692E">
              <w:rPr>
                <w:rFonts w:ascii="Arial" w:hAnsi="Arial" w:cs="Arial"/>
                <w:sz w:val="20"/>
                <w:szCs w:val="20"/>
              </w:rPr>
              <w:t xml:space="preserve"> EP. </w:t>
            </w:r>
          </w:p>
        </w:tc>
        <w:tc>
          <w:tcPr>
            <w:tcW w:w="1474" w:type="dxa"/>
          </w:tcPr>
          <w:p w:rsidR="00E81B4F" w:rsidRPr="00D8692E" w:rsidRDefault="001E078F" w:rsidP="001E07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To book 2 days of EP support from September to target other children who would benefit from this expertise.  </w:t>
            </w:r>
          </w:p>
        </w:tc>
      </w:tr>
      <w:tr w:rsidR="00E81B4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Ensure targeted children have a good start to their </w:t>
            </w:r>
            <w:r w:rsidRPr="00D8692E">
              <w:rPr>
                <w:rFonts w:ascii="Arial" w:hAnsi="Arial" w:cs="Arial"/>
                <w:sz w:val="20"/>
                <w:szCs w:val="20"/>
              </w:rPr>
              <w:lastRenderedPageBreak/>
              <w:t xml:space="preserve">learning day at school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lastRenderedPageBreak/>
              <w:t xml:space="preserve">The school will look at ways to support </w:t>
            </w:r>
            <w:r w:rsidRPr="00D8692E">
              <w:rPr>
                <w:rFonts w:ascii="Arial" w:hAnsi="Arial" w:cs="Arial"/>
                <w:sz w:val="20"/>
                <w:szCs w:val="20"/>
              </w:rPr>
              <w:lastRenderedPageBreak/>
              <w:t xml:space="preserve">Pupil Premium children in attending breakfast club. 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lastRenderedPageBreak/>
              <w:t xml:space="preserve">This provides a location for social and emotional learning as well as a </w:t>
            </w:r>
            <w:r w:rsidRPr="00D8692E">
              <w:rPr>
                <w:rFonts w:ascii="Arial" w:hAnsi="Arial" w:cs="Arial"/>
                <w:sz w:val="20"/>
                <w:szCs w:val="20"/>
              </w:rPr>
              <w:lastRenderedPageBreak/>
              <w:t>balanced nutritional breakfast.</w:t>
            </w:r>
            <w:r w:rsidRPr="00D8692E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D8692E">
              <w:rPr>
                <w:rFonts w:ascii="Arial" w:hAnsi="Arial" w:cs="Arial"/>
                <w:sz w:val="20"/>
                <w:szCs w:val="20"/>
              </w:rPr>
              <w:t xml:space="preserve">This good start to the day has also had a good impact on attendance and punctuality and therefore in all aspects affects the children’s readiness to learn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</w:tcPr>
          <w:p w:rsidR="00E81B4F" w:rsidRPr="00D8692E" w:rsidRDefault="001E078F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Pupils start the school day ready </w:t>
            </w: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to learn. </w:t>
            </w:r>
          </w:p>
          <w:p w:rsidR="001E078F" w:rsidRPr="00D8692E" w:rsidRDefault="001E078F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Attendance among targeted children is strong.</w:t>
            </w:r>
          </w:p>
          <w:p w:rsidR="001E078F" w:rsidRPr="00D8692E" w:rsidRDefault="001E078F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Children develop their social skills through frequent interaction with peers. </w:t>
            </w:r>
          </w:p>
        </w:tc>
        <w:tc>
          <w:tcPr>
            <w:tcW w:w="1589" w:type="dxa"/>
          </w:tcPr>
          <w:p w:rsidR="00E81B4F" w:rsidRPr="00D8692E" w:rsidRDefault="001E078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The importance of </w:t>
            </w: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offering this provision for families who need additional support. </w:t>
            </w:r>
          </w:p>
        </w:tc>
        <w:tc>
          <w:tcPr>
            <w:tcW w:w="1474" w:type="dxa"/>
          </w:tcPr>
          <w:p w:rsidR="00E81B4F" w:rsidRPr="00D8692E" w:rsidRDefault="001E078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To identify in September </w:t>
            </w: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any children who would benefit from attending breakfast club. </w:t>
            </w:r>
          </w:p>
        </w:tc>
      </w:tr>
      <w:tr w:rsidR="00E81B4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lastRenderedPageBreak/>
              <w:t xml:space="preserve">Ensure children have access to extra-curricular activities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The school will look at ways to support PP pupils to attend CAST sessions. 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This provides a location for social and emotional learning.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</w:tcPr>
          <w:p w:rsidR="00E81B4F" w:rsidRPr="00D8692E" w:rsidRDefault="001E078F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Children who attend have developed their social and emotional skills. </w:t>
            </w:r>
          </w:p>
          <w:p w:rsidR="001E078F" w:rsidRPr="00D8692E" w:rsidRDefault="001E078F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Children have used this provision to support with their academic studies</w:t>
            </w:r>
            <w:r w:rsidR="00D8692E"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9" w:type="dxa"/>
          </w:tcPr>
          <w:p w:rsidR="00E81B4F" w:rsidRPr="00D8692E" w:rsidRDefault="00D8692E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positive impact that can be achieved using the after school club for academic as well as social development.  </w:t>
            </w:r>
          </w:p>
        </w:tc>
        <w:tc>
          <w:tcPr>
            <w:tcW w:w="1474" w:type="dxa"/>
          </w:tcPr>
          <w:p w:rsidR="00E81B4F" w:rsidRPr="00D8692E" w:rsidRDefault="00D8692E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in September any children who would benefit from attending</w:t>
            </w: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81B4F">
        <w:tc>
          <w:tcPr>
            <w:tcW w:w="2782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Access to educational visits for all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bottom w:w="113" w:type="dxa"/>
            </w:tcMar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8692E">
              <w:rPr>
                <w:rFonts w:ascii="Arial" w:hAnsi="Arial" w:cs="Arial"/>
                <w:sz w:val="20"/>
                <w:szCs w:val="20"/>
              </w:rPr>
              <w:t xml:space="preserve">To ensure that all children are able to attend the residential visits and field trips by </w:t>
            </w:r>
            <w:proofErr w:type="spellStart"/>
            <w:r w:rsidRPr="00D8692E">
              <w:rPr>
                <w:rFonts w:ascii="Arial" w:hAnsi="Arial" w:cs="Arial"/>
                <w:sz w:val="20"/>
                <w:szCs w:val="20"/>
              </w:rPr>
              <w:t>subsidising</w:t>
            </w:r>
            <w:proofErr w:type="spellEnd"/>
            <w:r w:rsidRPr="00D8692E">
              <w:rPr>
                <w:rFonts w:ascii="Arial" w:hAnsi="Arial" w:cs="Arial"/>
                <w:sz w:val="20"/>
                <w:szCs w:val="20"/>
              </w:rPr>
              <w:t xml:space="preserve"> these.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E81B4F" w:rsidRPr="00D8692E" w:rsidRDefault="00E81B4F" w:rsidP="00E81B4F">
            <w:pPr>
              <w:widowControl w:val="0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D8692E">
              <w:rPr>
                <w:rFonts w:ascii="Arial" w:hAnsi="Arial" w:cs="Arial"/>
                <w:sz w:val="20"/>
                <w:szCs w:val="20"/>
              </w:rPr>
              <w:t xml:space="preserve">This universal benefit is planned to reflect the falling income for vulnerable families as a result of the government’s welfare reforms. </w:t>
            </w:r>
          </w:p>
          <w:p w:rsidR="00E81B4F" w:rsidRPr="00D8692E" w:rsidRDefault="00E81B4F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</w:tcPr>
          <w:p w:rsidR="00E81B4F" w:rsidRPr="00D8692E" w:rsidRDefault="00D8692E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Children have been able to go on school trips and attend residential experiences. </w:t>
            </w:r>
          </w:p>
          <w:p w:rsidR="00D8692E" w:rsidRPr="00D8692E" w:rsidRDefault="00D8692E" w:rsidP="00E81B4F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Children have had a more complete educational experience as they have been able to attend and take part in all aspects of the curriculum. </w:t>
            </w:r>
          </w:p>
        </w:tc>
        <w:tc>
          <w:tcPr>
            <w:tcW w:w="1589" w:type="dxa"/>
          </w:tcPr>
          <w:p w:rsidR="00E81B4F" w:rsidRPr="00D8692E" w:rsidRDefault="00D8692E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importance of educational visits outside of school. </w:t>
            </w:r>
          </w:p>
        </w:tc>
        <w:tc>
          <w:tcPr>
            <w:tcW w:w="1474" w:type="dxa"/>
          </w:tcPr>
          <w:p w:rsidR="00E81B4F" w:rsidRPr="00D8692E" w:rsidRDefault="00D8692E" w:rsidP="00E8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69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work closely with families who may need extra support in accessing the full educational provision. </w:t>
            </w:r>
          </w:p>
        </w:tc>
      </w:tr>
    </w:tbl>
    <w:p w:rsidR="00F4141F" w:rsidRDefault="00F4141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:rsidR="00F4141F" w:rsidRDefault="00F4141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bookmarkStart w:id="1" w:name="_GoBack"/>
      <w:bookmarkEnd w:id="1"/>
    </w:p>
    <w:sectPr w:rsidR="00F4141F">
      <w:headerReference w:type="even" r:id="rId9"/>
      <w:headerReference w:type="default" r:id="rId10"/>
      <w:headerReference w:type="first" r:id="rId11"/>
      <w:footerReference w:type="first" r:id="rId12"/>
      <w:pgSz w:w="16840" w:h="11900" w:orient="landscape"/>
      <w:pgMar w:top="992" w:right="992" w:bottom="1077" w:left="1077" w:header="73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20" w:rsidRDefault="00375620">
      <w:r>
        <w:separator/>
      </w:r>
    </w:p>
  </w:endnote>
  <w:endnote w:type="continuationSeparator" w:id="0">
    <w:p w:rsidR="00375620" w:rsidRDefault="0037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1F" w:rsidRDefault="00F4141F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rFonts w:ascii="Arial" w:eastAsia="Arial" w:hAnsi="Arial" w:cs="Arial"/>
        <w:color w:val="808080"/>
        <w:sz w:val="16"/>
        <w:szCs w:val="16"/>
      </w:rPr>
    </w:pPr>
  </w:p>
  <w:p w:rsidR="00F4141F" w:rsidRDefault="00F4141F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rFonts w:ascii="Arial" w:eastAsia="Arial" w:hAnsi="Arial" w:cs="Arial"/>
        <w:color w:val="808080"/>
        <w:sz w:val="16"/>
        <w:szCs w:val="16"/>
      </w:rPr>
    </w:pPr>
  </w:p>
  <w:p w:rsidR="00F4141F" w:rsidRDefault="00F4141F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rFonts w:ascii="Arial" w:eastAsia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20" w:rsidRDefault="00375620">
      <w:r>
        <w:separator/>
      </w:r>
    </w:p>
  </w:footnote>
  <w:footnote w:type="continuationSeparator" w:id="0">
    <w:p w:rsidR="00375620" w:rsidRDefault="0037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1F" w:rsidRDefault="001462F3">
    <w:r>
      <w:rPr>
        <w:noProof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7" name="image3.png" descr="keydocs-background-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keydocs-background-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56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1F" w:rsidRDefault="00F4141F"/>
  <w:p w:rsidR="00F4141F" w:rsidRDefault="00F4141F"/>
  <w:p w:rsidR="00F4141F" w:rsidRDefault="00F414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1F" w:rsidRDefault="00F4141F"/>
  <w:p w:rsidR="00F4141F" w:rsidRDefault="00F41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16181"/>
    <w:multiLevelType w:val="multilevel"/>
    <w:tmpl w:val="C930A94E"/>
    <w:lvl w:ilvl="0">
      <w:start w:val="1"/>
      <w:numFmt w:val="decimal"/>
      <w:pStyle w:val="7Tablebodybulle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7A3078"/>
    <w:multiLevelType w:val="multilevel"/>
    <w:tmpl w:val="593CEADC"/>
    <w:lvl w:ilvl="0">
      <w:start w:val="1"/>
      <w:numFmt w:val="bullet"/>
      <w:pStyle w:val="7Tablecopybulleted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1F"/>
    <w:rsid w:val="001462F3"/>
    <w:rsid w:val="001E078F"/>
    <w:rsid w:val="00375620"/>
    <w:rsid w:val="003C34E2"/>
    <w:rsid w:val="006E1CE2"/>
    <w:rsid w:val="009B201E"/>
    <w:rsid w:val="009E4F0B"/>
    <w:rsid w:val="00D8692E"/>
    <w:rsid w:val="00E7622F"/>
    <w:rsid w:val="00E81B4F"/>
    <w:rsid w:val="00F4141F"/>
    <w:rsid w:val="00F6352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F5A7DA"/>
  <w15:docId w15:val="{D252D3A4-1FE8-5146-AAA5-D5C8A2DF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9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3D2582"/>
    <w:pPr>
      <w:shd w:val="clear" w:color="auto" w:fill="FFFFFF"/>
      <w:textAlignment w:val="baseline"/>
    </w:pPr>
    <w:rPr>
      <w:rFonts w:ascii="Arial" w:hAnsi="Arial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3D2582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</w:rPr>
  </w:style>
  <w:style w:type="character" w:styleId="Hyperlink">
    <w:name w:val="Hyperlink"/>
    <w:uiPriority w:val="99"/>
    <w:unhideWhenUsed/>
    <w:qFormat/>
    <w:rsid w:val="003D2582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3D2582"/>
    <w:pPr>
      <w:spacing w:after="120"/>
    </w:pPr>
    <w:rPr>
      <w:rFonts w:ascii="Arial" w:eastAsia="MS Mincho" w:hAnsi="Arial"/>
      <w:sz w:val="20"/>
    </w:rPr>
  </w:style>
  <w:style w:type="paragraph" w:customStyle="1" w:styleId="2Subheadpink">
    <w:name w:val="2 Subhead pink"/>
    <w:next w:val="1bodycopy"/>
    <w:qFormat/>
    <w:rsid w:val="003D2582"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</w:rPr>
  </w:style>
  <w:style w:type="character" w:customStyle="1" w:styleId="1bodycopyChar">
    <w:name w:val="1 body copy Char"/>
    <w:link w:val="1bodycopy"/>
    <w:rsid w:val="003D2582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3D2582"/>
    <w:pPr>
      <w:spacing w:after="60"/>
    </w:pPr>
  </w:style>
  <w:style w:type="paragraph" w:customStyle="1" w:styleId="7Tablecopybulleted">
    <w:name w:val="7 Table copy bulleted"/>
    <w:basedOn w:val="7Tablebodycopy"/>
    <w:qFormat/>
    <w:rsid w:val="003D2582"/>
    <w:pPr>
      <w:numPr>
        <w:numId w:val="1"/>
      </w:numPr>
      <w:tabs>
        <w:tab w:val="num" w:pos="360"/>
      </w:tabs>
      <w:ind w:left="0" w:firstLine="0"/>
    </w:pPr>
  </w:style>
  <w:style w:type="paragraph" w:customStyle="1" w:styleId="7Tablebodybulleted">
    <w:name w:val="7 Table body bulleted"/>
    <w:basedOn w:val="Normal"/>
    <w:qFormat/>
    <w:rsid w:val="003D2582"/>
    <w:pPr>
      <w:numPr>
        <w:numId w:val="2"/>
      </w:numPr>
      <w:spacing w:after="120"/>
      <w:ind w:right="284"/>
    </w:pPr>
    <w:rPr>
      <w:rFonts w:ascii="Arial" w:eastAsia="MS Mincho" w:hAnsi="Arial"/>
      <w:sz w:val="20"/>
    </w:rPr>
  </w:style>
  <w:style w:type="paragraph" w:styleId="ListParagraph">
    <w:name w:val="List Paragraph"/>
    <w:basedOn w:val="Normal"/>
    <w:uiPriority w:val="34"/>
    <w:qFormat/>
    <w:rsid w:val="00110349"/>
    <w:pPr>
      <w:ind w:left="720"/>
      <w:contextualSpacing/>
    </w:pPr>
    <w:rPr>
      <w:rFonts w:ascii="Arial" w:eastAsia="MS Mincho" w:hAnsi="Arial"/>
      <w:sz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1E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DgrRYgCORNgIvczLMkI7Obc/w==">AMUW2mUhx2hX6hOSuaQGjPosHsyCQTC0M3cpppd7YlIuhkFDPxCHgHGqI4UguSA8PisBMEKFVpPlt561AEBKtLt6Z0gRL3XswFF0rm7EzJfltlYpClk1IrniYtd2BppkEiTyMxgac/l8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2022-09-01T07:39:00Z</dcterms:created>
  <dcterms:modified xsi:type="dcterms:W3CDTF">2022-09-01T07:39:00Z</dcterms:modified>
</cp:coreProperties>
</file>